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15A2" w14:textId="77777777" w:rsidR="008907BE" w:rsidRDefault="008907BE" w:rsidP="008907BE">
      <w:pPr>
        <w:pStyle w:val="NormalWeb"/>
        <w:rPr>
          <w:color w:val="000000"/>
        </w:rPr>
      </w:pPr>
      <w:r>
        <w:rPr>
          <w:color w:val="000000"/>
        </w:rPr>
        <w:t>INFORMATION SHARING AND GDPR POLICY</w:t>
      </w:r>
    </w:p>
    <w:p w14:paraId="7BF8C668" w14:textId="77777777" w:rsidR="008907BE" w:rsidRDefault="008907BE" w:rsidP="008907BE">
      <w:pPr>
        <w:pStyle w:val="NormalWeb"/>
        <w:rPr>
          <w:color w:val="000000"/>
        </w:rPr>
      </w:pPr>
      <w:r>
        <w:rPr>
          <w:color w:val="000000"/>
        </w:rPr>
        <w:t>Gloucestershire Play Therapy</w:t>
      </w:r>
    </w:p>
    <w:p w14:paraId="11E08CD4" w14:textId="77777777" w:rsidR="008907BE" w:rsidRDefault="008907BE" w:rsidP="008907BE">
      <w:pPr>
        <w:pStyle w:val="NormalWeb"/>
        <w:numPr>
          <w:ilvl w:val="0"/>
          <w:numId w:val="1"/>
        </w:numPr>
        <w:rPr>
          <w:color w:val="000000"/>
        </w:rPr>
      </w:pPr>
      <w:r>
        <w:rPr>
          <w:color w:val="000000"/>
        </w:rPr>
        <w:t>Purpose</w:t>
      </w:r>
    </w:p>
    <w:p w14:paraId="6E875D08" w14:textId="77777777" w:rsidR="008907BE" w:rsidRDefault="008907BE" w:rsidP="008907BE">
      <w:pPr>
        <w:pStyle w:val="NormalWeb"/>
        <w:rPr>
          <w:color w:val="000000"/>
        </w:rPr>
      </w:pPr>
      <w:r>
        <w:rPr>
          <w:color w:val="000000"/>
        </w:rPr>
        <w:t>Gloucestershire Play Therapy is committed to protecting personal information and ensuring that all information is collected, stored, used, and shared in accordance with the UK General Data Protection Regulation (UK GDPR), the Data Protection Act 2018, and safeguarding responsibilities.</w:t>
      </w:r>
    </w:p>
    <w:p w14:paraId="5A08E8B3" w14:textId="77777777" w:rsidR="008907BE" w:rsidRDefault="008907BE" w:rsidP="008907BE">
      <w:pPr>
        <w:pStyle w:val="NormalWeb"/>
        <w:rPr>
          <w:color w:val="000000"/>
        </w:rPr>
      </w:pPr>
      <w:r>
        <w:rPr>
          <w:color w:val="000000"/>
        </w:rPr>
        <w:t>This policy explains how information is managed and shared within the service.</w:t>
      </w:r>
    </w:p>
    <w:p w14:paraId="22D41157" w14:textId="77777777" w:rsidR="008907BE" w:rsidRDefault="008907BE" w:rsidP="008907BE">
      <w:pPr>
        <w:pStyle w:val="NormalWeb"/>
        <w:numPr>
          <w:ilvl w:val="0"/>
          <w:numId w:val="2"/>
        </w:numPr>
        <w:rPr>
          <w:color w:val="000000"/>
        </w:rPr>
      </w:pPr>
      <w:r>
        <w:rPr>
          <w:color w:val="000000"/>
        </w:rPr>
        <w:t>Principles of Information Sharing</w:t>
      </w:r>
    </w:p>
    <w:p w14:paraId="3CAA092D" w14:textId="77777777" w:rsidR="008907BE" w:rsidRDefault="008907BE" w:rsidP="008907BE">
      <w:pPr>
        <w:pStyle w:val="NormalWeb"/>
        <w:rPr>
          <w:color w:val="000000"/>
        </w:rPr>
      </w:pPr>
      <w:r>
        <w:rPr>
          <w:color w:val="000000"/>
        </w:rPr>
        <w:t>Gloucestershire Play Therapy will ensure that personal information is:</w:t>
      </w:r>
    </w:p>
    <w:p w14:paraId="622EE3A1" w14:textId="77777777" w:rsidR="008907BE" w:rsidRDefault="008907BE" w:rsidP="008907BE">
      <w:pPr>
        <w:pStyle w:val="NormalWeb"/>
        <w:rPr>
          <w:color w:val="000000"/>
        </w:rPr>
      </w:pPr>
      <w:r>
        <w:rPr>
          <w:color w:val="000000"/>
        </w:rPr>
        <w:t>• Processed lawfully, fairly, and transparently.</w:t>
      </w:r>
      <w:r>
        <w:rPr>
          <w:color w:val="000000"/>
        </w:rPr>
        <w:br/>
        <w:t>• Collected for specified and legitimate purposes.</w:t>
      </w:r>
      <w:r>
        <w:rPr>
          <w:color w:val="000000"/>
        </w:rPr>
        <w:br/>
        <w:t>• Relevant, accurate, and limited to what is necessary.</w:t>
      </w:r>
      <w:r>
        <w:rPr>
          <w:color w:val="000000"/>
        </w:rPr>
        <w:br/>
        <w:t>• Kept secure and confidential.</w:t>
      </w:r>
      <w:r>
        <w:rPr>
          <w:color w:val="000000"/>
        </w:rPr>
        <w:br/>
        <w:t>• Retained only for as long as necessary.</w:t>
      </w:r>
      <w:r>
        <w:rPr>
          <w:color w:val="000000"/>
        </w:rPr>
        <w:br/>
        <w:t>• Shared appropriately and only where there is a lawful basis to do so.</w:t>
      </w:r>
    </w:p>
    <w:p w14:paraId="3BDF80FD" w14:textId="77777777" w:rsidR="008907BE" w:rsidRDefault="008907BE" w:rsidP="008907BE">
      <w:pPr>
        <w:pStyle w:val="NormalWeb"/>
        <w:numPr>
          <w:ilvl w:val="0"/>
          <w:numId w:val="3"/>
        </w:numPr>
        <w:rPr>
          <w:color w:val="000000"/>
        </w:rPr>
      </w:pPr>
      <w:r>
        <w:rPr>
          <w:color w:val="000000"/>
        </w:rPr>
        <w:t>Confidentiality</w:t>
      </w:r>
    </w:p>
    <w:p w14:paraId="08643A29" w14:textId="77777777" w:rsidR="008907BE" w:rsidRDefault="008907BE" w:rsidP="008907BE">
      <w:pPr>
        <w:pStyle w:val="NormalWeb"/>
        <w:rPr>
          <w:color w:val="000000"/>
        </w:rPr>
      </w:pPr>
      <w:r>
        <w:rPr>
          <w:color w:val="000000"/>
        </w:rPr>
        <w:t>Information shared by clients, parents, carers, and professionals will normally be treated as confidential.</w:t>
      </w:r>
    </w:p>
    <w:p w14:paraId="0817FEFB" w14:textId="77777777" w:rsidR="008907BE" w:rsidRDefault="008907BE" w:rsidP="008907BE">
      <w:pPr>
        <w:pStyle w:val="NormalWeb"/>
        <w:rPr>
          <w:color w:val="000000"/>
        </w:rPr>
      </w:pPr>
      <w:r>
        <w:rPr>
          <w:color w:val="000000"/>
        </w:rPr>
        <w:t>Information will only be shared with others:</w:t>
      </w:r>
    </w:p>
    <w:p w14:paraId="1B9D8C9F" w14:textId="77777777" w:rsidR="008907BE" w:rsidRDefault="008907BE" w:rsidP="008907BE">
      <w:pPr>
        <w:pStyle w:val="NormalWeb"/>
        <w:rPr>
          <w:color w:val="000000"/>
        </w:rPr>
      </w:pPr>
      <w:r>
        <w:rPr>
          <w:color w:val="000000"/>
        </w:rPr>
        <w:t>• With appropriate consent.</w:t>
      </w:r>
      <w:r>
        <w:rPr>
          <w:color w:val="000000"/>
        </w:rPr>
        <w:br/>
        <w:t>• Where there is a safeguarding concern.</w:t>
      </w:r>
      <w:r>
        <w:rPr>
          <w:color w:val="000000"/>
        </w:rPr>
        <w:br/>
        <w:t>• Where there is a legal obligation.</w:t>
      </w:r>
      <w:r>
        <w:rPr>
          <w:color w:val="000000"/>
        </w:rPr>
        <w:br/>
        <w:t>• Where disclosure is necessary to prevent serious harm to an individual or others.</w:t>
      </w:r>
      <w:r>
        <w:rPr>
          <w:color w:val="000000"/>
        </w:rPr>
        <w:br/>
        <w:t>• Where required by a court order or other lawful authority.</w:t>
      </w:r>
    </w:p>
    <w:p w14:paraId="06287466" w14:textId="77777777" w:rsidR="008907BE" w:rsidRDefault="008907BE" w:rsidP="008907BE">
      <w:pPr>
        <w:pStyle w:val="NormalWeb"/>
        <w:numPr>
          <w:ilvl w:val="0"/>
          <w:numId w:val="4"/>
        </w:numPr>
        <w:rPr>
          <w:color w:val="000000"/>
        </w:rPr>
      </w:pPr>
      <w:r>
        <w:rPr>
          <w:color w:val="000000"/>
        </w:rPr>
        <w:t>Safeguarding and Information Sharing</w:t>
      </w:r>
    </w:p>
    <w:p w14:paraId="59062F37" w14:textId="77777777" w:rsidR="008907BE" w:rsidRDefault="008907BE" w:rsidP="008907BE">
      <w:pPr>
        <w:pStyle w:val="NormalWeb"/>
        <w:rPr>
          <w:color w:val="000000"/>
        </w:rPr>
      </w:pPr>
      <w:r>
        <w:rPr>
          <w:color w:val="000000"/>
        </w:rPr>
        <w:t>The welfare and safety of children and vulnerable adults is paramount.</w:t>
      </w:r>
    </w:p>
    <w:p w14:paraId="5D4E39BB" w14:textId="77777777" w:rsidR="008907BE" w:rsidRDefault="008907BE" w:rsidP="008907BE">
      <w:pPr>
        <w:pStyle w:val="NormalWeb"/>
        <w:rPr>
          <w:color w:val="000000"/>
        </w:rPr>
      </w:pPr>
      <w:r>
        <w:rPr>
          <w:color w:val="000000"/>
        </w:rPr>
        <w:t>Where there are concerns that a child or vulnerable adult may be at risk of harm, information may be shared with relevant safeguarding agencies without consent where this is considered necessary and proportionate.</w:t>
      </w:r>
    </w:p>
    <w:p w14:paraId="1D09923A" w14:textId="77777777" w:rsidR="008907BE" w:rsidRDefault="008907BE" w:rsidP="008907BE">
      <w:pPr>
        <w:pStyle w:val="NormalWeb"/>
        <w:rPr>
          <w:color w:val="000000"/>
        </w:rPr>
      </w:pPr>
      <w:r>
        <w:rPr>
          <w:color w:val="000000"/>
        </w:rPr>
        <w:t>This may include sharing information with:</w:t>
      </w:r>
    </w:p>
    <w:p w14:paraId="133B8600" w14:textId="77777777" w:rsidR="008907BE" w:rsidRDefault="008907BE" w:rsidP="008907BE">
      <w:pPr>
        <w:pStyle w:val="NormalWeb"/>
        <w:rPr>
          <w:color w:val="000000"/>
        </w:rPr>
      </w:pPr>
      <w:r>
        <w:rPr>
          <w:color w:val="000000"/>
        </w:rPr>
        <w:t>• Schools and Designated Safeguarding Leads (DSLs).</w:t>
      </w:r>
      <w:r>
        <w:rPr>
          <w:color w:val="000000"/>
        </w:rPr>
        <w:br/>
        <w:t>• Children's Social Care.</w:t>
      </w:r>
      <w:r>
        <w:rPr>
          <w:color w:val="000000"/>
        </w:rPr>
        <w:br/>
        <w:t>• Adult Social Care.</w:t>
      </w:r>
      <w:r>
        <w:rPr>
          <w:color w:val="000000"/>
        </w:rPr>
        <w:br/>
      </w:r>
      <w:r>
        <w:rPr>
          <w:color w:val="000000"/>
        </w:rPr>
        <w:lastRenderedPageBreak/>
        <w:t>• Police.</w:t>
      </w:r>
      <w:r>
        <w:rPr>
          <w:color w:val="000000"/>
        </w:rPr>
        <w:br/>
        <w:t>• Health professionals.</w:t>
      </w:r>
      <w:r>
        <w:rPr>
          <w:color w:val="000000"/>
        </w:rPr>
        <w:br/>
        <w:t>• Other relevant safeguarding agencies.</w:t>
      </w:r>
    </w:p>
    <w:p w14:paraId="6D907A0D" w14:textId="77777777" w:rsidR="008907BE" w:rsidRDefault="008907BE" w:rsidP="008907BE">
      <w:pPr>
        <w:pStyle w:val="NormalWeb"/>
        <w:numPr>
          <w:ilvl w:val="0"/>
          <w:numId w:val="5"/>
        </w:numPr>
        <w:rPr>
          <w:color w:val="000000"/>
        </w:rPr>
      </w:pPr>
      <w:r>
        <w:rPr>
          <w:color w:val="000000"/>
        </w:rPr>
        <w:t>Information Held</w:t>
      </w:r>
    </w:p>
    <w:p w14:paraId="5AA72C92" w14:textId="77777777" w:rsidR="008907BE" w:rsidRDefault="008907BE" w:rsidP="008907BE">
      <w:pPr>
        <w:pStyle w:val="NormalWeb"/>
        <w:rPr>
          <w:color w:val="000000"/>
        </w:rPr>
      </w:pPr>
      <w:r>
        <w:rPr>
          <w:color w:val="000000"/>
        </w:rPr>
        <w:t>Gloucestershire Play Therapy may hold information including:</w:t>
      </w:r>
    </w:p>
    <w:p w14:paraId="5A65D3F3" w14:textId="77777777" w:rsidR="008907BE" w:rsidRDefault="008907BE" w:rsidP="008907BE">
      <w:pPr>
        <w:pStyle w:val="NormalWeb"/>
        <w:rPr>
          <w:color w:val="000000"/>
        </w:rPr>
      </w:pPr>
      <w:r>
        <w:rPr>
          <w:color w:val="000000"/>
        </w:rPr>
        <w:t>• Contact details.</w:t>
      </w:r>
      <w:r>
        <w:rPr>
          <w:color w:val="000000"/>
        </w:rPr>
        <w:br/>
        <w:t>• Referral information.</w:t>
      </w:r>
      <w:r>
        <w:rPr>
          <w:color w:val="000000"/>
        </w:rPr>
        <w:br/>
        <w:t>• Consent forms.</w:t>
      </w:r>
      <w:r>
        <w:rPr>
          <w:color w:val="000000"/>
        </w:rPr>
        <w:br/>
        <w:t>• Session records and notes.</w:t>
      </w:r>
      <w:r>
        <w:rPr>
          <w:color w:val="000000"/>
        </w:rPr>
        <w:br/>
        <w:t>• Risk assessments.</w:t>
      </w:r>
      <w:r>
        <w:rPr>
          <w:color w:val="000000"/>
        </w:rPr>
        <w:br/>
        <w:t>• Safeguarding records.</w:t>
      </w:r>
      <w:r>
        <w:rPr>
          <w:color w:val="000000"/>
        </w:rPr>
        <w:br/>
        <w:t>• Correspondence with parents, carers, schools, and professionals.</w:t>
      </w:r>
      <w:r>
        <w:rPr>
          <w:color w:val="000000"/>
        </w:rPr>
        <w:br/>
        <w:t>• Invoices and payment records.</w:t>
      </w:r>
    </w:p>
    <w:p w14:paraId="0F80F53C" w14:textId="77777777" w:rsidR="008907BE" w:rsidRDefault="008907BE" w:rsidP="008907BE">
      <w:pPr>
        <w:pStyle w:val="NormalWeb"/>
        <w:numPr>
          <w:ilvl w:val="0"/>
          <w:numId w:val="6"/>
        </w:numPr>
        <w:rPr>
          <w:color w:val="000000"/>
        </w:rPr>
      </w:pPr>
      <w:r>
        <w:rPr>
          <w:color w:val="000000"/>
        </w:rPr>
        <w:t>Security of Information</w:t>
      </w:r>
    </w:p>
    <w:p w14:paraId="614CBE1C" w14:textId="77777777" w:rsidR="008907BE" w:rsidRDefault="008907BE" w:rsidP="008907BE">
      <w:pPr>
        <w:pStyle w:val="NormalWeb"/>
        <w:rPr>
          <w:color w:val="000000"/>
        </w:rPr>
      </w:pPr>
      <w:r>
        <w:rPr>
          <w:color w:val="000000"/>
        </w:rPr>
        <w:t>Personal information will be stored securely.</w:t>
      </w:r>
    </w:p>
    <w:p w14:paraId="582624AB" w14:textId="77777777" w:rsidR="008907BE" w:rsidRDefault="008907BE" w:rsidP="008907BE">
      <w:pPr>
        <w:pStyle w:val="NormalWeb"/>
        <w:rPr>
          <w:color w:val="000000"/>
        </w:rPr>
      </w:pPr>
      <w:r>
        <w:rPr>
          <w:color w:val="000000"/>
        </w:rPr>
        <w:t>Reasonable measures will be taken to protect information from loss, unauthorised access, misuse, alteration, or disclosure.</w:t>
      </w:r>
    </w:p>
    <w:p w14:paraId="4A598E8F" w14:textId="77777777" w:rsidR="008907BE" w:rsidRDefault="008907BE" w:rsidP="008907BE">
      <w:pPr>
        <w:pStyle w:val="NormalWeb"/>
        <w:rPr>
          <w:color w:val="000000"/>
        </w:rPr>
      </w:pPr>
      <w:r>
        <w:rPr>
          <w:color w:val="000000"/>
        </w:rPr>
        <w:t>Electronic records will be password protected and paper records will be stored securely.</w:t>
      </w:r>
    </w:p>
    <w:p w14:paraId="68BEE701" w14:textId="77777777" w:rsidR="008907BE" w:rsidRDefault="008907BE" w:rsidP="008907BE">
      <w:pPr>
        <w:pStyle w:val="NormalWeb"/>
        <w:numPr>
          <w:ilvl w:val="0"/>
          <w:numId w:val="7"/>
        </w:numPr>
        <w:rPr>
          <w:color w:val="000000"/>
        </w:rPr>
      </w:pPr>
      <w:r>
        <w:rPr>
          <w:color w:val="000000"/>
        </w:rPr>
        <w:t>Data Subject Rights</w:t>
      </w:r>
    </w:p>
    <w:p w14:paraId="7EB0F025" w14:textId="77777777" w:rsidR="008907BE" w:rsidRDefault="008907BE" w:rsidP="008907BE">
      <w:pPr>
        <w:pStyle w:val="NormalWeb"/>
        <w:rPr>
          <w:color w:val="000000"/>
        </w:rPr>
      </w:pPr>
      <w:r>
        <w:rPr>
          <w:color w:val="000000"/>
        </w:rPr>
        <w:t>Individuals have rights under UK GDPR, including:</w:t>
      </w:r>
    </w:p>
    <w:p w14:paraId="64F9B306" w14:textId="77777777" w:rsidR="008907BE" w:rsidRDefault="008907BE" w:rsidP="008907BE">
      <w:pPr>
        <w:pStyle w:val="NormalWeb"/>
        <w:rPr>
          <w:color w:val="000000"/>
        </w:rPr>
      </w:pPr>
      <w:r>
        <w:rPr>
          <w:color w:val="000000"/>
        </w:rPr>
        <w:t>• The right to access their personal data.</w:t>
      </w:r>
      <w:r>
        <w:rPr>
          <w:color w:val="000000"/>
        </w:rPr>
        <w:br/>
        <w:t>• The right to request correction of inaccurate information.</w:t>
      </w:r>
      <w:r>
        <w:rPr>
          <w:color w:val="000000"/>
        </w:rPr>
        <w:br/>
        <w:t>• The right to request restriction of processing where applicable.</w:t>
      </w:r>
      <w:r>
        <w:rPr>
          <w:color w:val="000000"/>
        </w:rPr>
        <w:br/>
        <w:t>• The right to object to certain processing activities.</w:t>
      </w:r>
      <w:r>
        <w:rPr>
          <w:color w:val="000000"/>
        </w:rPr>
        <w:br/>
        <w:t>• The right to lodge a complaint with the Information Commissioner's Office (ICO).</w:t>
      </w:r>
    </w:p>
    <w:p w14:paraId="5A55E97C" w14:textId="77777777" w:rsidR="008907BE" w:rsidRDefault="008907BE" w:rsidP="008907BE">
      <w:pPr>
        <w:pStyle w:val="NormalWeb"/>
        <w:rPr>
          <w:color w:val="000000"/>
        </w:rPr>
      </w:pPr>
      <w:r>
        <w:rPr>
          <w:color w:val="000000"/>
        </w:rPr>
        <w:t>These rights may be limited where safeguarding responsibilities or legal obligations apply.</w:t>
      </w:r>
    </w:p>
    <w:p w14:paraId="2CEB2100" w14:textId="77777777" w:rsidR="008907BE" w:rsidRDefault="008907BE" w:rsidP="008907BE">
      <w:pPr>
        <w:pStyle w:val="NormalWeb"/>
        <w:numPr>
          <w:ilvl w:val="0"/>
          <w:numId w:val="8"/>
        </w:numPr>
        <w:rPr>
          <w:color w:val="000000"/>
        </w:rPr>
      </w:pPr>
      <w:r>
        <w:rPr>
          <w:color w:val="000000"/>
        </w:rPr>
        <w:t>Data Retention</w:t>
      </w:r>
    </w:p>
    <w:p w14:paraId="535DC681" w14:textId="77777777" w:rsidR="008907BE" w:rsidRDefault="008907BE" w:rsidP="008907BE">
      <w:pPr>
        <w:pStyle w:val="NormalWeb"/>
        <w:rPr>
          <w:color w:val="000000"/>
        </w:rPr>
      </w:pPr>
      <w:r>
        <w:rPr>
          <w:color w:val="000000"/>
        </w:rPr>
        <w:t>Records will be retained in accordance with legal, professional, insurance, and safeguarding requirements.</w:t>
      </w:r>
    </w:p>
    <w:p w14:paraId="4F9523F8" w14:textId="77777777" w:rsidR="008907BE" w:rsidRDefault="008907BE" w:rsidP="008907BE">
      <w:pPr>
        <w:pStyle w:val="NormalWeb"/>
        <w:rPr>
          <w:color w:val="000000"/>
        </w:rPr>
      </w:pPr>
      <w:r>
        <w:rPr>
          <w:color w:val="000000"/>
        </w:rPr>
        <w:t>At the end of the retention period, records will be securely destroyed or deleted.</w:t>
      </w:r>
    </w:p>
    <w:p w14:paraId="2791CA85" w14:textId="77777777" w:rsidR="008907BE" w:rsidRDefault="008907BE" w:rsidP="008907BE">
      <w:pPr>
        <w:pStyle w:val="NormalWeb"/>
        <w:numPr>
          <w:ilvl w:val="0"/>
          <w:numId w:val="9"/>
        </w:numPr>
        <w:rPr>
          <w:color w:val="000000"/>
        </w:rPr>
      </w:pPr>
      <w:r>
        <w:rPr>
          <w:color w:val="000000"/>
        </w:rPr>
        <w:t>Data Breaches</w:t>
      </w:r>
    </w:p>
    <w:p w14:paraId="1F131999" w14:textId="77777777" w:rsidR="008907BE" w:rsidRDefault="008907BE" w:rsidP="008907BE">
      <w:pPr>
        <w:pStyle w:val="NormalWeb"/>
        <w:rPr>
          <w:color w:val="000000"/>
        </w:rPr>
      </w:pPr>
      <w:r>
        <w:rPr>
          <w:color w:val="000000"/>
        </w:rPr>
        <w:t>Any actual or suspected data breach will be investigated promptly and appropriate action taken.</w:t>
      </w:r>
    </w:p>
    <w:p w14:paraId="3AC9CEC9" w14:textId="77777777" w:rsidR="008907BE" w:rsidRDefault="008907BE" w:rsidP="008907BE">
      <w:pPr>
        <w:pStyle w:val="NormalWeb"/>
        <w:rPr>
          <w:color w:val="000000"/>
        </w:rPr>
      </w:pPr>
      <w:r>
        <w:rPr>
          <w:color w:val="000000"/>
        </w:rPr>
        <w:lastRenderedPageBreak/>
        <w:t>Where required, breaches will be reported to the Information Commissioner's Office (ICO) and affected individuals in accordance with legal requirements.</w:t>
      </w:r>
    </w:p>
    <w:p w14:paraId="6B0EC471" w14:textId="77777777" w:rsidR="008907BE" w:rsidRDefault="008907BE" w:rsidP="008907BE">
      <w:pPr>
        <w:pStyle w:val="NormalWeb"/>
        <w:numPr>
          <w:ilvl w:val="0"/>
          <w:numId w:val="10"/>
        </w:numPr>
        <w:rPr>
          <w:color w:val="000000"/>
        </w:rPr>
      </w:pPr>
      <w:r>
        <w:rPr>
          <w:color w:val="000000"/>
        </w:rPr>
        <w:t>Review</w:t>
      </w:r>
    </w:p>
    <w:p w14:paraId="30931192" w14:textId="77777777" w:rsidR="008907BE" w:rsidRDefault="008907BE" w:rsidP="008907BE">
      <w:pPr>
        <w:pStyle w:val="NormalWeb"/>
        <w:rPr>
          <w:color w:val="000000"/>
        </w:rPr>
      </w:pPr>
      <w:r>
        <w:rPr>
          <w:color w:val="000000"/>
        </w:rPr>
        <w:t>This policy will be reviewed annually or sooner if legislation or professional guidance changes.</w:t>
      </w:r>
    </w:p>
    <w:p w14:paraId="1515E4E2" w14:textId="77777777" w:rsidR="008907BE" w:rsidRDefault="008907BE" w:rsidP="008907BE">
      <w:pPr>
        <w:pStyle w:val="NormalWeb"/>
        <w:rPr>
          <w:color w:val="000000"/>
        </w:rPr>
      </w:pPr>
      <w:r>
        <w:rPr>
          <w:color w:val="000000"/>
        </w:rPr>
        <w:t>Last reviewed: 07/06/2026</w:t>
      </w:r>
    </w:p>
    <w:p w14:paraId="03FA7996" w14:textId="77777777" w:rsidR="008907BE" w:rsidRDefault="008907BE" w:rsidP="008907BE">
      <w:pPr>
        <w:pStyle w:val="NormalWeb"/>
        <w:rPr>
          <w:color w:val="000000"/>
        </w:rPr>
      </w:pPr>
      <w:r>
        <w:rPr>
          <w:color w:val="000000"/>
        </w:rPr>
        <w:t>Next review: 07/06/2027</w:t>
      </w:r>
    </w:p>
    <w:p w14:paraId="40597C78" w14:textId="77777777" w:rsidR="00000000" w:rsidRDefault="00000000"/>
    <w:sectPr w:rsidR="006661E7" w:rsidSect="001668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2D96"/>
    <w:multiLevelType w:val="multilevel"/>
    <w:tmpl w:val="3020C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D109B7"/>
    <w:multiLevelType w:val="multilevel"/>
    <w:tmpl w:val="A37091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8A7896"/>
    <w:multiLevelType w:val="multilevel"/>
    <w:tmpl w:val="C9508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9E4376"/>
    <w:multiLevelType w:val="multilevel"/>
    <w:tmpl w:val="9D9E3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4677A"/>
    <w:multiLevelType w:val="multilevel"/>
    <w:tmpl w:val="238C19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722504"/>
    <w:multiLevelType w:val="multilevel"/>
    <w:tmpl w:val="A176B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3640D5"/>
    <w:multiLevelType w:val="multilevel"/>
    <w:tmpl w:val="BEF8C0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0046D7"/>
    <w:multiLevelType w:val="multilevel"/>
    <w:tmpl w:val="E542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88597E"/>
    <w:multiLevelType w:val="multilevel"/>
    <w:tmpl w:val="00BEE7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9C5BBC"/>
    <w:multiLevelType w:val="multilevel"/>
    <w:tmpl w:val="2E9A1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879257">
    <w:abstractNumId w:val="7"/>
  </w:num>
  <w:num w:numId="2" w16cid:durableId="571425120">
    <w:abstractNumId w:val="0"/>
  </w:num>
  <w:num w:numId="3" w16cid:durableId="949244872">
    <w:abstractNumId w:val="5"/>
  </w:num>
  <w:num w:numId="4" w16cid:durableId="316617559">
    <w:abstractNumId w:val="9"/>
  </w:num>
  <w:num w:numId="5" w16cid:durableId="688025681">
    <w:abstractNumId w:val="3"/>
  </w:num>
  <w:num w:numId="6" w16cid:durableId="8720823">
    <w:abstractNumId w:val="2"/>
  </w:num>
  <w:num w:numId="7" w16cid:durableId="2123303601">
    <w:abstractNumId w:val="4"/>
  </w:num>
  <w:num w:numId="8" w16cid:durableId="67071676">
    <w:abstractNumId w:val="8"/>
  </w:num>
  <w:num w:numId="9" w16cid:durableId="1951086419">
    <w:abstractNumId w:val="6"/>
  </w:num>
  <w:num w:numId="10" w16cid:durableId="1444380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BE"/>
    <w:rsid w:val="00080DFA"/>
    <w:rsid w:val="00166833"/>
    <w:rsid w:val="002038F7"/>
    <w:rsid w:val="00316D58"/>
    <w:rsid w:val="00611226"/>
    <w:rsid w:val="008907BE"/>
    <w:rsid w:val="008B3E68"/>
    <w:rsid w:val="008E349C"/>
    <w:rsid w:val="00CB7FAD"/>
    <w:rsid w:val="00E3655F"/>
    <w:rsid w:val="00E60241"/>
    <w:rsid w:val="00FF3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5E80C7"/>
  <w14:defaultImageDpi w14:val="32767"/>
  <w15:chartTrackingRefBased/>
  <w15:docId w15:val="{3E7ACEED-FF5F-0440-9621-137930A6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7BE"/>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1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Howell</dc:creator>
  <cp:keywords/>
  <dc:description/>
  <cp:lastModifiedBy>Bella Howell</cp:lastModifiedBy>
  <cp:revision>1</cp:revision>
  <dcterms:created xsi:type="dcterms:W3CDTF">2026-06-07T19:31:00Z</dcterms:created>
  <dcterms:modified xsi:type="dcterms:W3CDTF">2026-06-07T19:32:00Z</dcterms:modified>
</cp:coreProperties>
</file>